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C9793A" w14:textId="4BE3909B" w:rsidR="008809D3" w:rsidRPr="008809D3" w:rsidRDefault="008809D3" w:rsidP="008809D3">
      <w:pPr>
        <w:ind w:firstLine="0"/>
        <w:rPr>
          <w:rFonts w:eastAsiaTheme="majorEastAsia" w:cstheme="majorBidi"/>
          <w:b/>
          <w:iCs/>
          <w:szCs w:val="28"/>
        </w:rPr>
      </w:pPr>
      <w:r>
        <w:rPr>
          <w:rFonts w:eastAsiaTheme="majorEastAsia" w:cstheme="majorBidi"/>
          <w:b/>
          <w:iCs/>
          <w:szCs w:val="28"/>
        </w:rPr>
        <w:t xml:space="preserve">Apéndice </w:t>
      </w:r>
      <w:r w:rsidR="00EB1334">
        <w:rPr>
          <w:rFonts w:eastAsiaTheme="majorEastAsia" w:cstheme="majorBidi"/>
          <w:b/>
          <w:iCs/>
          <w:szCs w:val="28"/>
        </w:rPr>
        <w:t>D.</w:t>
      </w:r>
    </w:p>
    <w:p w14:paraId="530F067B" w14:textId="4C5AF082" w:rsidR="008809D3" w:rsidRPr="00905F11" w:rsidRDefault="008809D3" w:rsidP="008809D3">
      <w:pPr>
        <w:ind w:firstLine="0"/>
        <w:rPr>
          <w:rFonts w:eastAsiaTheme="majorEastAsia" w:cstheme="majorBidi"/>
          <w:bCs/>
          <w:i/>
          <w:szCs w:val="28"/>
        </w:rPr>
      </w:pPr>
      <w:r w:rsidRPr="00905F11">
        <w:rPr>
          <w:rFonts w:eastAsiaTheme="majorEastAsia" w:cstheme="majorBidi"/>
          <w:bCs/>
          <w:i/>
          <w:szCs w:val="28"/>
        </w:rPr>
        <w:t>Análisis de la cobertura geográfica y estrategia de localización operativa</w:t>
      </w:r>
    </w:p>
    <w:p w14:paraId="5B79CC43" w14:textId="42370030" w:rsidR="00BF4E0E" w:rsidRPr="00693F11" w:rsidRDefault="00BF4E0E" w:rsidP="008809D3">
      <w:pPr>
        <w:rPr>
          <w:rFonts w:cs="Times New Roman"/>
          <w:lang w:val="es-CO"/>
        </w:rPr>
      </w:pPr>
      <w:r w:rsidRPr="00693F11">
        <w:rPr>
          <w:rFonts w:cs="Times New Roman"/>
          <w:lang w:val="es-CO"/>
        </w:rPr>
        <w:t>De acuerdo con los resultados de la investigación de mercados, el 82% de los encuestados reside en Bucaramanga y su área metropolitana, evidenciando una cobertura amplia del mercado objetivo. No obstante, se identifican concentraciones relevantes en zonas específicas:</w:t>
      </w:r>
    </w:p>
    <w:p w14:paraId="6A9E1B60" w14:textId="77777777" w:rsidR="00BF4E0E" w:rsidRPr="00693F11" w:rsidRDefault="00BF4E0E" w:rsidP="00BF4E0E">
      <w:pPr>
        <w:pStyle w:val="Prrafodelista"/>
        <w:numPr>
          <w:ilvl w:val="0"/>
          <w:numId w:val="4"/>
        </w:numPr>
        <w:ind w:left="720" w:firstLine="0"/>
        <w:rPr>
          <w:rFonts w:cs="Times New Roman"/>
          <w:lang w:val="es-CO"/>
        </w:rPr>
      </w:pPr>
      <w:r w:rsidRPr="00693F11">
        <w:rPr>
          <w:rFonts w:cs="Times New Roman"/>
          <w:lang w:val="es-CO"/>
        </w:rPr>
        <w:t xml:space="preserve">Cabecera del Llano y Sotomayor: 10% </w:t>
      </w:r>
    </w:p>
    <w:p w14:paraId="4E8D2770" w14:textId="77777777" w:rsidR="00BF4E0E" w:rsidRPr="00693F11" w:rsidRDefault="00BF4E0E" w:rsidP="00BF4E0E">
      <w:pPr>
        <w:pStyle w:val="Prrafodelista"/>
        <w:numPr>
          <w:ilvl w:val="0"/>
          <w:numId w:val="4"/>
        </w:numPr>
        <w:ind w:left="720" w:firstLine="0"/>
        <w:rPr>
          <w:rFonts w:cs="Times New Roman"/>
          <w:lang w:val="es-CO"/>
        </w:rPr>
      </w:pPr>
      <w:r w:rsidRPr="00693F11">
        <w:rPr>
          <w:rFonts w:cs="Times New Roman"/>
          <w:lang w:val="es-CO"/>
        </w:rPr>
        <w:t xml:space="preserve">Universidad – San Alonso: 10% </w:t>
      </w:r>
    </w:p>
    <w:p w14:paraId="182ECD4E" w14:textId="77777777" w:rsidR="00BF4E0E" w:rsidRPr="00693F11" w:rsidRDefault="00BF4E0E" w:rsidP="00BF4E0E">
      <w:pPr>
        <w:pStyle w:val="Prrafodelista"/>
        <w:numPr>
          <w:ilvl w:val="0"/>
          <w:numId w:val="4"/>
        </w:numPr>
        <w:ind w:left="720" w:firstLine="0"/>
        <w:rPr>
          <w:rFonts w:cs="Times New Roman"/>
          <w:lang w:val="es-CO"/>
        </w:rPr>
      </w:pPr>
      <w:r w:rsidRPr="00693F11">
        <w:rPr>
          <w:rFonts w:cs="Times New Roman"/>
          <w:lang w:val="es-CO"/>
        </w:rPr>
        <w:t xml:space="preserve">Área metropolitana (Floridablanca, Cañaveral, Lagos): 21% </w:t>
      </w:r>
    </w:p>
    <w:p w14:paraId="5686E61A" w14:textId="77777777" w:rsidR="00BF4E0E" w:rsidRPr="00693F11" w:rsidRDefault="00BF4E0E" w:rsidP="00BF4E0E">
      <w:pPr>
        <w:rPr>
          <w:rFonts w:cs="Times New Roman"/>
          <w:lang w:val="es-CO"/>
        </w:rPr>
      </w:pPr>
      <w:r w:rsidRPr="00693F11">
        <w:rPr>
          <w:rFonts w:cs="Times New Roman"/>
          <w:lang w:val="es-CO"/>
        </w:rPr>
        <w:t>Adicionalmente, el restante 41% se encuentra distribuido en otros sectores de la ciudad, lo que indica una dispersión geográfica moderada.</w:t>
      </w:r>
    </w:p>
    <w:p w14:paraId="10365934" w14:textId="77777777" w:rsidR="00BF4E0E" w:rsidRPr="00693F11" w:rsidRDefault="00BF4E0E" w:rsidP="00BF4E0E">
      <w:pPr>
        <w:ind w:firstLine="0"/>
        <w:rPr>
          <w:rFonts w:cs="Times New Roman"/>
          <w:lang w:val="es-CO"/>
        </w:rPr>
      </w:pPr>
    </w:p>
    <w:p w14:paraId="1008C6A2" w14:textId="095FA289" w:rsidR="00BF4E0E" w:rsidRPr="00693F11" w:rsidRDefault="00BF4E0E" w:rsidP="00BF4E0E">
      <w:pPr>
        <w:pStyle w:val="Ttulo3"/>
        <w:numPr>
          <w:ilvl w:val="0"/>
          <w:numId w:val="0"/>
        </w:numPr>
      </w:pPr>
      <w:bookmarkStart w:id="0" w:name="_Toc231551430"/>
      <w:r w:rsidRPr="00693F11">
        <w:t>Criterios de selección de ubicación</w:t>
      </w:r>
      <w:bookmarkEnd w:id="0"/>
    </w:p>
    <w:p w14:paraId="3BB8E4CE" w14:textId="77777777" w:rsidR="00BF4E0E" w:rsidRPr="00693F11" w:rsidRDefault="00BF4E0E" w:rsidP="00BF4E0E">
      <w:pPr>
        <w:rPr>
          <w:rFonts w:cs="Times New Roman"/>
          <w:lang w:val="es-CO"/>
        </w:rPr>
      </w:pPr>
      <w:r w:rsidRPr="00693F11">
        <w:rPr>
          <w:rFonts w:cs="Times New Roman"/>
          <w:lang w:val="es-CO"/>
        </w:rPr>
        <w:t>Para la definición de las ubicaciones del servicio se establecen los siguientes criterios técnicos:</w:t>
      </w:r>
    </w:p>
    <w:p w14:paraId="3F2E9644" w14:textId="77777777" w:rsidR="00BF4E0E" w:rsidRPr="00693F11" w:rsidRDefault="00BF4E0E" w:rsidP="00BF4E0E">
      <w:pPr>
        <w:pStyle w:val="Prrafodelista"/>
        <w:numPr>
          <w:ilvl w:val="0"/>
          <w:numId w:val="4"/>
        </w:numPr>
        <w:ind w:left="720" w:firstLine="0"/>
        <w:rPr>
          <w:rFonts w:cs="Times New Roman"/>
          <w:lang w:val="es-CO"/>
        </w:rPr>
      </w:pPr>
      <w:r w:rsidRPr="00693F11">
        <w:rPr>
          <w:rFonts w:cs="Times New Roman"/>
          <w:lang w:val="es-CO"/>
        </w:rPr>
        <w:t xml:space="preserve">Alta densidad de población objetivo </w:t>
      </w:r>
    </w:p>
    <w:p w14:paraId="794789F6" w14:textId="77777777" w:rsidR="00BF4E0E" w:rsidRPr="00693F11" w:rsidRDefault="00BF4E0E" w:rsidP="00BF4E0E">
      <w:pPr>
        <w:pStyle w:val="Prrafodelista"/>
        <w:numPr>
          <w:ilvl w:val="0"/>
          <w:numId w:val="4"/>
        </w:numPr>
        <w:ind w:left="720" w:firstLine="0"/>
        <w:rPr>
          <w:rFonts w:cs="Times New Roman"/>
          <w:lang w:val="es-CO"/>
        </w:rPr>
      </w:pPr>
      <w:r w:rsidRPr="00693F11">
        <w:rPr>
          <w:rFonts w:cs="Times New Roman"/>
          <w:lang w:val="es-CO"/>
        </w:rPr>
        <w:t xml:space="preserve">Accesibilidad vehicular </w:t>
      </w:r>
    </w:p>
    <w:p w14:paraId="4884ABB6" w14:textId="77777777" w:rsidR="00BF4E0E" w:rsidRPr="00693F11" w:rsidRDefault="00BF4E0E" w:rsidP="00BF4E0E">
      <w:pPr>
        <w:pStyle w:val="Prrafodelista"/>
        <w:numPr>
          <w:ilvl w:val="0"/>
          <w:numId w:val="4"/>
        </w:numPr>
        <w:ind w:left="720" w:firstLine="0"/>
        <w:rPr>
          <w:rFonts w:cs="Times New Roman"/>
          <w:lang w:val="es-CO"/>
        </w:rPr>
      </w:pPr>
      <w:r w:rsidRPr="00693F11">
        <w:rPr>
          <w:rFonts w:cs="Times New Roman"/>
          <w:lang w:val="es-CO"/>
        </w:rPr>
        <w:t xml:space="preserve">Seguridad del entorno </w:t>
      </w:r>
    </w:p>
    <w:p w14:paraId="24BC3D03" w14:textId="77777777" w:rsidR="00BF4E0E" w:rsidRPr="00693F11" w:rsidRDefault="00BF4E0E" w:rsidP="00BF4E0E">
      <w:pPr>
        <w:pStyle w:val="Prrafodelista"/>
        <w:numPr>
          <w:ilvl w:val="0"/>
          <w:numId w:val="4"/>
        </w:numPr>
        <w:ind w:left="720" w:firstLine="0"/>
        <w:rPr>
          <w:rFonts w:cs="Times New Roman"/>
          <w:lang w:val="es-CO"/>
        </w:rPr>
      </w:pPr>
      <w:r w:rsidRPr="00693F11">
        <w:rPr>
          <w:rFonts w:cs="Times New Roman"/>
          <w:lang w:val="es-CO"/>
        </w:rPr>
        <w:t xml:space="preserve">Disponibilidad de parqueo para remolque </w:t>
      </w:r>
    </w:p>
    <w:p w14:paraId="647D5209" w14:textId="77777777" w:rsidR="00BF4E0E" w:rsidRPr="00693F11" w:rsidRDefault="00BF4E0E" w:rsidP="00BF4E0E">
      <w:pPr>
        <w:pStyle w:val="Prrafodelista"/>
        <w:numPr>
          <w:ilvl w:val="0"/>
          <w:numId w:val="4"/>
        </w:numPr>
        <w:ind w:left="720" w:firstLine="0"/>
        <w:rPr>
          <w:rFonts w:cs="Times New Roman"/>
          <w:lang w:val="es-CO"/>
        </w:rPr>
      </w:pPr>
      <w:r w:rsidRPr="00693F11">
        <w:rPr>
          <w:rFonts w:cs="Times New Roman"/>
          <w:lang w:val="es-CO"/>
        </w:rPr>
        <w:t xml:space="preserve">Cercanía a zonas comerciales o residenciales activas </w:t>
      </w:r>
    </w:p>
    <w:p w14:paraId="36C11B15" w14:textId="77777777" w:rsidR="00BF4E0E" w:rsidRPr="00693F11" w:rsidRDefault="00BF4E0E" w:rsidP="00BF4E0E">
      <w:pPr>
        <w:pStyle w:val="Prrafodelista"/>
        <w:numPr>
          <w:ilvl w:val="0"/>
          <w:numId w:val="4"/>
        </w:numPr>
        <w:ind w:left="720" w:firstLine="0"/>
        <w:rPr>
          <w:rFonts w:cs="Times New Roman"/>
          <w:lang w:val="es-CO"/>
        </w:rPr>
      </w:pPr>
      <w:r w:rsidRPr="00693F11">
        <w:rPr>
          <w:rFonts w:cs="Times New Roman"/>
          <w:lang w:val="es-CO"/>
        </w:rPr>
        <w:t>Estos criterios permiten garantizar un flujo constante de clientes y una operación eficiente del servicio.</w:t>
      </w:r>
    </w:p>
    <w:p w14:paraId="2938B91D" w14:textId="34EB0C8E" w:rsidR="00BF4E0E" w:rsidRPr="00693F11" w:rsidRDefault="00BF4E0E" w:rsidP="00BF4E0E">
      <w:pPr>
        <w:pStyle w:val="Ttulo3"/>
        <w:numPr>
          <w:ilvl w:val="0"/>
          <w:numId w:val="0"/>
        </w:numPr>
      </w:pPr>
      <w:bookmarkStart w:id="1" w:name="_Toc231551431"/>
      <w:r w:rsidRPr="00693F11">
        <w:t>Zonas estratégicas de operación</w:t>
      </w:r>
      <w:bookmarkEnd w:id="1"/>
    </w:p>
    <w:p w14:paraId="00226821" w14:textId="77777777" w:rsidR="00BF4E0E" w:rsidRDefault="00BF4E0E" w:rsidP="00BF4E0E">
      <w:pPr>
        <w:rPr>
          <w:rFonts w:cs="Times New Roman"/>
          <w:lang w:val="es-CO"/>
        </w:rPr>
      </w:pPr>
      <w:r w:rsidRPr="00693F11">
        <w:rPr>
          <w:rFonts w:cs="Times New Roman"/>
          <w:lang w:val="es-CO"/>
        </w:rPr>
        <w:t>A partir del análisis realizado, se identifican tres zonas prioritarias para la ubicación del servicio:</w:t>
      </w:r>
    </w:p>
    <w:p w14:paraId="43015E41" w14:textId="77777777" w:rsidR="00BF4E0E" w:rsidRPr="00693F11" w:rsidRDefault="00BF4E0E" w:rsidP="00BF4E0E">
      <w:pPr>
        <w:ind w:firstLine="0"/>
        <w:rPr>
          <w:rFonts w:cs="Times New Roman"/>
          <w:b/>
          <w:bCs/>
          <w:i/>
          <w:lang w:val="es-CO"/>
        </w:rPr>
      </w:pPr>
      <w:r w:rsidRPr="00693F11">
        <w:rPr>
          <w:rFonts w:cs="Times New Roman"/>
          <w:b/>
          <w:bCs/>
          <w:i/>
          <w:lang w:val="es-CO"/>
        </w:rPr>
        <w:lastRenderedPageBreak/>
        <w:t>Zona 1: Cabecera del Llano – Sotomayor</w:t>
      </w:r>
    </w:p>
    <w:p w14:paraId="2689BA29" w14:textId="77777777" w:rsidR="00BF4E0E" w:rsidRPr="00693F11" w:rsidRDefault="00BF4E0E" w:rsidP="00BF4E0E">
      <w:pPr>
        <w:pStyle w:val="Prrafodelista"/>
        <w:numPr>
          <w:ilvl w:val="0"/>
          <w:numId w:val="4"/>
        </w:numPr>
        <w:ind w:left="720" w:firstLine="0"/>
        <w:rPr>
          <w:rFonts w:cs="Times New Roman"/>
          <w:lang w:val="es-CO"/>
        </w:rPr>
      </w:pPr>
      <w:r w:rsidRPr="00693F11">
        <w:rPr>
          <w:rFonts w:cs="Times New Roman"/>
          <w:lang w:val="es-CO"/>
        </w:rPr>
        <w:t xml:space="preserve">Tipo de zona: comercial y residencial de alto flujo </w:t>
      </w:r>
    </w:p>
    <w:p w14:paraId="0CB770E4" w14:textId="77777777" w:rsidR="00BF4E0E" w:rsidRPr="00693F11" w:rsidRDefault="00BF4E0E" w:rsidP="00BF4E0E">
      <w:pPr>
        <w:pStyle w:val="Prrafodelista"/>
        <w:numPr>
          <w:ilvl w:val="0"/>
          <w:numId w:val="4"/>
        </w:numPr>
        <w:ind w:left="720" w:firstLine="0"/>
        <w:rPr>
          <w:rFonts w:cs="Times New Roman"/>
          <w:lang w:val="es-CO"/>
        </w:rPr>
      </w:pPr>
      <w:r w:rsidRPr="00693F11">
        <w:rPr>
          <w:rFonts w:cs="Times New Roman"/>
          <w:lang w:val="es-CO"/>
        </w:rPr>
        <w:t xml:space="preserve">Distancia promedio interna: 1 a 3 km </w:t>
      </w:r>
    </w:p>
    <w:p w14:paraId="7472A4EE" w14:textId="77777777" w:rsidR="00BF4E0E" w:rsidRPr="00693F11" w:rsidRDefault="00BF4E0E" w:rsidP="00BF4E0E">
      <w:pPr>
        <w:pStyle w:val="Prrafodelista"/>
        <w:numPr>
          <w:ilvl w:val="0"/>
          <w:numId w:val="4"/>
        </w:numPr>
        <w:ind w:left="720" w:firstLine="0"/>
        <w:rPr>
          <w:rFonts w:cs="Times New Roman"/>
          <w:lang w:val="es-CO"/>
        </w:rPr>
      </w:pPr>
      <w:r w:rsidRPr="00693F11">
        <w:rPr>
          <w:rFonts w:cs="Times New Roman"/>
          <w:lang w:val="es-CO"/>
        </w:rPr>
        <w:t xml:space="preserve">Tiempo de desplazamiento promedio: 5 a 10 minutos </w:t>
      </w:r>
    </w:p>
    <w:p w14:paraId="6D2E30F3" w14:textId="77777777" w:rsidR="00BF4E0E" w:rsidRPr="00693F11" w:rsidRDefault="00BF4E0E" w:rsidP="00BF4E0E">
      <w:pPr>
        <w:pStyle w:val="Prrafodelista"/>
        <w:numPr>
          <w:ilvl w:val="0"/>
          <w:numId w:val="4"/>
        </w:numPr>
        <w:ind w:left="720" w:firstLine="0"/>
        <w:rPr>
          <w:rFonts w:cs="Times New Roman"/>
          <w:lang w:val="es-CO"/>
        </w:rPr>
      </w:pPr>
      <w:r w:rsidRPr="00693F11">
        <w:rPr>
          <w:rFonts w:cs="Times New Roman"/>
          <w:lang w:val="es-CO"/>
        </w:rPr>
        <w:t xml:space="preserve">Perfil del cliente: ingresos medios y altos </w:t>
      </w:r>
    </w:p>
    <w:p w14:paraId="2018C919" w14:textId="77777777" w:rsidR="00BF4E0E" w:rsidRPr="00693F11" w:rsidRDefault="00BF4E0E" w:rsidP="00BF4E0E">
      <w:pPr>
        <w:pStyle w:val="Prrafodelista"/>
        <w:numPr>
          <w:ilvl w:val="0"/>
          <w:numId w:val="4"/>
        </w:numPr>
        <w:ind w:left="720" w:firstLine="0"/>
        <w:rPr>
          <w:rFonts w:cs="Times New Roman"/>
          <w:lang w:val="es-CO"/>
        </w:rPr>
      </w:pPr>
      <w:r w:rsidRPr="00693F11">
        <w:rPr>
          <w:rFonts w:cs="Times New Roman"/>
          <w:lang w:val="es-CO"/>
        </w:rPr>
        <w:t>Alta concentración de demanda</w:t>
      </w:r>
    </w:p>
    <w:p w14:paraId="71E7906E" w14:textId="77777777" w:rsidR="00BF4E0E" w:rsidRPr="00693F11" w:rsidRDefault="00BF4E0E" w:rsidP="00BF4E0E">
      <w:pPr>
        <w:pStyle w:val="Prrafodelista"/>
        <w:numPr>
          <w:ilvl w:val="0"/>
          <w:numId w:val="4"/>
        </w:numPr>
        <w:ind w:left="720" w:firstLine="0"/>
        <w:rPr>
          <w:rFonts w:cs="Times New Roman"/>
          <w:lang w:val="es-CO"/>
        </w:rPr>
      </w:pPr>
      <w:r w:rsidRPr="00693F11">
        <w:rPr>
          <w:rFonts w:cs="Times New Roman"/>
          <w:lang w:val="es-CO"/>
        </w:rPr>
        <w:t>Facilidad de acceso</w:t>
      </w:r>
    </w:p>
    <w:p w14:paraId="5B9CCFAF" w14:textId="77777777" w:rsidR="00BF4E0E" w:rsidRPr="00693F11" w:rsidRDefault="00BF4E0E" w:rsidP="00BF4E0E">
      <w:pPr>
        <w:pStyle w:val="Prrafodelista"/>
        <w:numPr>
          <w:ilvl w:val="0"/>
          <w:numId w:val="4"/>
        </w:numPr>
        <w:ind w:left="720" w:firstLine="0"/>
        <w:rPr>
          <w:rFonts w:cs="Times New Roman"/>
          <w:lang w:val="es-CO"/>
        </w:rPr>
      </w:pPr>
      <w:r w:rsidRPr="00693F11">
        <w:rPr>
          <w:rFonts w:cs="Times New Roman"/>
          <w:lang w:val="es-CO"/>
        </w:rPr>
        <w:t>Mayor disposición a pagar</w:t>
      </w:r>
    </w:p>
    <w:p w14:paraId="29D85301" w14:textId="77777777" w:rsidR="00BF4E0E" w:rsidRPr="00693F11" w:rsidRDefault="00BF4E0E" w:rsidP="00BF4E0E">
      <w:pPr>
        <w:ind w:firstLine="0"/>
        <w:rPr>
          <w:rFonts w:cs="Times New Roman"/>
          <w:b/>
          <w:bCs/>
          <w:i/>
          <w:lang w:val="es-CO"/>
        </w:rPr>
      </w:pPr>
      <w:r w:rsidRPr="00693F11">
        <w:rPr>
          <w:rFonts w:cs="Times New Roman"/>
          <w:b/>
          <w:bCs/>
          <w:i/>
          <w:lang w:val="es-CO"/>
        </w:rPr>
        <w:t xml:space="preserve"> Zona 2: San Alonso – Universidad</w:t>
      </w:r>
    </w:p>
    <w:p w14:paraId="6AF50C73" w14:textId="77777777" w:rsidR="00BF4E0E" w:rsidRPr="00693F11" w:rsidRDefault="00BF4E0E" w:rsidP="00BF4E0E">
      <w:pPr>
        <w:pStyle w:val="Prrafodelista"/>
        <w:numPr>
          <w:ilvl w:val="0"/>
          <w:numId w:val="4"/>
        </w:numPr>
        <w:ind w:left="720" w:firstLine="0"/>
        <w:rPr>
          <w:rFonts w:cs="Times New Roman"/>
          <w:lang w:val="es-CO"/>
        </w:rPr>
      </w:pPr>
      <w:r w:rsidRPr="00693F11">
        <w:rPr>
          <w:rFonts w:cs="Times New Roman"/>
          <w:lang w:val="es-CO"/>
        </w:rPr>
        <w:t xml:space="preserve">Tipo de zona: residencial y académica </w:t>
      </w:r>
    </w:p>
    <w:p w14:paraId="55EB95BB" w14:textId="77777777" w:rsidR="00BF4E0E" w:rsidRPr="00693F11" w:rsidRDefault="00BF4E0E" w:rsidP="00BF4E0E">
      <w:pPr>
        <w:pStyle w:val="Prrafodelista"/>
        <w:numPr>
          <w:ilvl w:val="0"/>
          <w:numId w:val="4"/>
        </w:numPr>
        <w:ind w:left="720" w:firstLine="0"/>
        <w:rPr>
          <w:rFonts w:cs="Times New Roman"/>
          <w:lang w:val="es-CO"/>
        </w:rPr>
      </w:pPr>
      <w:r w:rsidRPr="00693F11">
        <w:rPr>
          <w:rFonts w:cs="Times New Roman"/>
          <w:lang w:val="es-CO"/>
        </w:rPr>
        <w:t xml:space="preserve">Distancia promedio interna: 2 a 4 km </w:t>
      </w:r>
    </w:p>
    <w:p w14:paraId="49DC0DCF" w14:textId="77777777" w:rsidR="00BF4E0E" w:rsidRPr="00693F11" w:rsidRDefault="00BF4E0E" w:rsidP="00BF4E0E">
      <w:pPr>
        <w:pStyle w:val="Prrafodelista"/>
        <w:numPr>
          <w:ilvl w:val="0"/>
          <w:numId w:val="4"/>
        </w:numPr>
        <w:ind w:left="720" w:firstLine="0"/>
        <w:rPr>
          <w:rFonts w:cs="Times New Roman"/>
          <w:lang w:val="es-CO"/>
        </w:rPr>
      </w:pPr>
      <w:r w:rsidRPr="00693F11">
        <w:rPr>
          <w:rFonts w:cs="Times New Roman"/>
          <w:lang w:val="es-CO"/>
        </w:rPr>
        <w:t xml:space="preserve">Tiempo de desplazamiento: 10 a 15 minutos </w:t>
      </w:r>
    </w:p>
    <w:p w14:paraId="1A0AA71A" w14:textId="77777777" w:rsidR="00BF4E0E" w:rsidRPr="00693F11" w:rsidRDefault="00BF4E0E" w:rsidP="00BF4E0E">
      <w:pPr>
        <w:pStyle w:val="Prrafodelista"/>
        <w:numPr>
          <w:ilvl w:val="0"/>
          <w:numId w:val="4"/>
        </w:numPr>
        <w:ind w:left="720" w:firstLine="0"/>
        <w:rPr>
          <w:rFonts w:cs="Times New Roman"/>
          <w:lang w:val="es-CO"/>
        </w:rPr>
      </w:pPr>
      <w:r w:rsidRPr="00693F11">
        <w:rPr>
          <w:rFonts w:cs="Times New Roman"/>
          <w:lang w:val="es-CO"/>
        </w:rPr>
        <w:t xml:space="preserve">Perfil: estudiantes y profesionales jóvenes </w:t>
      </w:r>
    </w:p>
    <w:p w14:paraId="25B94F50" w14:textId="77777777" w:rsidR="00BF4E0E" w:rsidRPr="00693F11" w:rsidRDefault="00BF4E0E" w:rsidP="00BF4E0E">
      <w:pPr>
        <w:pStyle w:val="Prrafodelista"/>
        <w:numPr>
          <w:ilvl w:val="0"/>
          <w:numId w:val="4"/>
        </w:numPr>
        <w:ind w:left="720" w:firstLine="0"/>
        <w:rPr>
          <w:rFonts w:cs="Times New Roman"/>
          <w:lang w:val="es-CO"/>
        </w:rPr>
      </w:pPr>
      <w:r w:rsidRPr="00693F11">
        <w:rPr>
          <w:rFonts w:cs="Times New Roman"/>
          <w:lang w:val="es-CO"/>
        </w:rPr>
        <w:t>Alta frecuencia de consumo</w:t>
      </w:r>
    </w:p>
    <w:p w14:paraId="512472BF" w14:textId="77777777" w:rsidR="00BF4E0E" w:rsidRPr="00693F11" w:rsidRDefault="00BF4E0E" w:rsidP="00BF4E0E">
      <w:pPr>
        <w:pStyle w:val="Prrafodelista"/>
        <w:numPr>
          <w:ilvl w:val="0"/>
          <w:numId w:val="4"/>
        </w:numPr>
        <w:ind w:left="720" w:firstLine="0"/>
        <w:rPr>
          <w:rFonts w:cs="Times New Roman"/>
          <w:lang w:val="es-CO"/>
        </w:rPr>
      </w:pPr>
      <w:r w:rsidRPr="00693F11">
        <w:rPr>
          <w:rFonts w:cs="Times New Roman"/>
          <w:lang w:val="es-CO"/>
        </w:rPr>
        <w:t>Uso intensivo de canales digitales</w:t>
      </w:r>
    </w:p>
    <w:p w14:paraId="7E52FC8C" w14:textId="77777777" w:rsidR="00BF4E0E" w:rsidRPr="00693F11" w:rsidRDefault="00BF4E0E" w:rsidP="00BF4E0E">
      <w:pPr>
        <w:pStyle w:val="Prrafodelista"/>
        <w:numPr>
          <w:ilvl w:val="0"/>
          <w:numId w:val="4"/>
        </w:numPr>
        <w:ind w:left="720" w:firstLine="0"/>
        <w:rPr>
          <w:rFonts w:cs="Times New Roman"/>
          <w:lang w:val="es-CO"/>
        </w:rPr>
      </w:pPr>
      <w:r w:rsidRPr="00693F11">
        <w:rPr>
          <w:rFonts w:cs="Times New Roman"/>
          <w:lang w:val="es-CO"/>
        </w:rPr>
        <w:t>Demanda constante</w:t>
      </w:r>
    </w:p>
    <w:p w14:paraId="50AF8E08" w14:textId="77777777" w:rsidR="00BF4E0E" w:rsidRPr="00693F11" w:rsidRDefault="00BF4E0E" w:rsidP="00BF4E0E">
      <w:pPr>
        <w:ind w:firstLine="0"/>
        <w:rPr>
          <w:rFonts w:cs="Times New Roman"/>
          <w:b/>
          <w:bCs/>
          <w:i/>
          <w:lang w:val="es-CO"/>
        </w:rPr>
      </w:pPr>
      <w:r w:rsidRPr="00693F11">
        <w:rPr>
          <w:rFonts w:cs="Times New Roman"/>
          <w:b/>
          <w:bCs/>
          <w:i/>
          <w:lang w:val="es-CO"/>
        </w:rPr>
        <w:t xml:space="preserve"> Zona 3: Floridablanca (Cañaveral – Lagos del Cacique)</w:t>
      </w:r>
    </w:p>
    <w:p w14:paraId="79E89674" w14:textId="77777777" w:rsidR="00BF4E0E" w:rsidRPr="00693F11" w:rsidRDefault="00BF4E0E" w:rsidP="00BF4E0E">
      <w:pPr>
        <w:pStyle w:val="Prrafodelista"/>
        <w:numPr>
          <w:ilvl w:val="0"/>
          <w:numId w:val="4"/>
        </w:numPr>
        <w:ind w:left="720" w:firstLine="0"/>
        <w:rPr>
          <w:rFonts w:cs="Times New Roman"/>
          <w:lang w:val="es-CO"/>
        </w:rPr>
      </w:pPr>
      <w:r w:rsidRPr="00693F11">
        <w:rPr>
          <w:rFonts w:cs="Times New Roman"/>
          <w:lang w:val="es-CO"/>
        </w:rPr>
        <w:t xml:space="preserve">Tipo de zona: residencial de alta densidad </w:t>
      </w:r>
    </w:p>
    <w:p w14:paraId="6AE0E044" w14:textId="77777777" w:rsidR="00BF4E0E" w:rsidRPr="00693F11" w:rsidRDefault="00BF4E0E" w:rsidP="00BF4E0E">
      <w:pPr>
        <w:pStyle w:val="Prrafodelista"/>
        <w:numPr>
          <w:ilvl w:val="0"/>
          <w:numId w:val="4"/>
        </w:numPr>
        <w:ind w:left="720" w:firstLine="0"/>
        <w:rPr>
          <w:rFonts w:cs="Times New Roman"/>
          <w:lang w:val="es-CO"/>
        </w:rPr>
      </w:pPr>
      <w:r w:rsidRPr="00693F11">
        <w:rPr>
          <w:rFonts w:cs="Times New Roman"/>
          <w:lang w:val="es-CO"/>
        </w:rPr>
        <w:t xml:space="preserve">Distancia desde Bucaramanga: 5 a 10 km </w:t>
      </w:r>
    </w:p>
    <w:p w14:paraId="500881EB" w14:textId="77777777" w:rsidR="00BF4E0E" w:rsidRPr="00693F11" w:rsidRDefault="00BF4E0E" w:rsidP="00BF4E0E">
      <w:pPr>
        <w:pStyle w:val="Prrafodelista"/>
        <w:numPr>
          <w:ilvl w:val="0"/>
          <w:numId w:val="4"/>
        </w:numPr>
        <w:ind w:left="720" w:firstLine="0"/>
        <w:rPr>
          <w:rFonts w:cs="Times New Roman"/>
          <w:lang w:val="es-CO"/>
        </w:rPr>
      </w:pPr>
      <w:r w:rsidRPr="00693F11">
        <w:rPr>
          <w:rFonts w:cs="Times New Roman"/>
          <w:lang w:val="es-CO"/>
        </w:rPr>
        <w:t xml:space="preserve">Tiempo promedio: 15 a 25 minutos </w:t>
      </w:r>
    </w:p>
    <w:p w14:paraId="716CFFE4" w14:textId="77777777" w:rsidR="00BF4E0E" w:rsidRPr="00693F11" w:rsidRDefault="00BF4E0E" w:rsidP="00BF4E0E">
      <w:pPr>
        <w:pStyle w:val="Prrafodelista"/>
        <w:numPr>
          <w:ilvl w:val="0"/>
          <w:numId w:val="4"/>
        </w:numPr>
        <w:ind w:left="720" w:firstLine="0"/>
        <w:rPr>
          <w:rFonts w:cs="Times New Roman"/>
          <w:lang w:val="es-CO"/>
        </w:rPr>
      </w:pPr>
      <w:r w:rsidRPr="00693F11">
        <w:rPr>
          <w:rFonts w:cs="Times New Roman"/>
          <w:lang w:val="es-CO"/>
        </w:rPr>
        <w:t>21% del mercado</w:t>
      </w:r>
    </w:p>
    <w:p w14:paraId="7DA1C0C4" w14:textId="77777777" w:rsidR="00BF4E0E" w:rsidRPr="00693F11" w:rsidRDefault="00BF4E0E" w:rsidP="00BF4E0E">
      <w:pPr>
        <w:pStyle w:val="Prrafodelista"/>
        <w:numPr>
          <w:ilvl w:val="0"/>
          <w:numId w:val="4"/>
        </w:numPr>
        <w:ind w:left="720" w:firstLine="0"/>
        <w:rPr>
          <w:rFonts w:cs="Times New Roman"/>
          <w:lang w:val="es-CO"/>
        </w:rPr>
      </w:pPr>
      <w:r w:rsidRPr="00693F11">
        <w:rPr>
          <w:rFonts w:cs="Times New Roman"/>
          <w:lang w:val="es-CO"/>
        </w:rPr>
        <w:t>Alto potencial de crecimiento</w:t>
      </w:r>
    </w:p>
    <w:p w14:paraId="416D119E" w14:textId="77777777" w:rsidR="00BF4E0E" w:rsidRDefault="00BF4E0E" w:rsidP="00BF4E0E">
      <w:pPr>
        <w:pStyle w:val="Prrafodelista"/>
        <w:numPr>
          <w:ilvl w:val="0"/>
          <w:numId w:val="4"/>
        </w:numPr>
        <w:ind w:left="720" w:firstLine="0"/>
        <w:rPr>
          <w:rFonts w:cs="Times New Roman"/>
          <w:lang w:val="es-CO"/>
        </w:rPr>
      </w:pPr>
      <w:r w:rsidRPr="00693F11">
        <w:rPr>
          <w:rFonts w:cs="Times New Roman"/>
          <w:lang w:val="es-CO"/>
        </w:rPr>
        <w:t>Zonas con alta capacidad de pago</w:t>
      </w:r>
    </w:p>
    <w:p w14:paraId="184B6955" w14:textId="77777777" w:rsidR="00BF4E0E" w:rsidRDefault="00BF4E0E" w:rsidP="00BF4E0E">
      <w:pPr>
        <w:rPr>
          <w:rFonts w:cs="Times New Roman"/>
          <w:lang w:val="es-CO"/>
        </w:rPr>
      </w:pPr>
    </w:p>
    <w:p w14:paraId="22FEBF05" w14:textId="77777777" w:rsidR="00BF4E0E" w:rsidRPr="00BF4E0E" w:rsidRDefault="00BF4E0E" w:rsidP="00BF4E0E">
      <w:pPr>
        <w:rPr>
          <w:rFonts w:cs="Times New Roman"/>
          <w:lang w:val="es-CO"/>
        </w:rPr>
      </w:pPr>
    </w:p>
    <w:p w14:paraId="517DC529" w14:textId="5B2FDFCF" w:rsidR="00905F11" w:rsidRDefault="00BF4E0E" w:rsidP="00BF4E0E">
      <w:pPr>
        <w:pStyle w:val="Descripcin"/>
      </w:pPr>
      <w:r>
        <w:lastRenderedPageBreak/>
        <w:t>Tabla</w:t>
      </w:r>
      <w:r w:rsidR="00905F11">
        <w:t xml:space="preserve"> </w:t>
      </w:r>
      <w:r w:rsidR="00EB1334">
        <w:t>D</w:t>
      </w:r>
      <w:r w:rsidR="00905F11">
        <w:t>1</w:t>
      </w:r>
    </w:p>
    <w:p w14:paraId="17244C3E" w14:textId="77777777" w:rsidR="00905F11" w:rsidRDefault="00905F11" w:rsidP="00BF4E0E">
      <w:pPr>
        <w:pStyle w:val="Descripcin"/>
      </w:pPr>
    </w:p>
    <w:p w14:paraId="12BF4EFD" w14:textId="668DAC6E" w:rsidR="00BF4E0E" w:rsidRDefault="00BF4E0E" w:rsidP="00BF4E0E">
      <w:pPr>
        <w:pStyle w:val="Descripcin"/>
        <w:rPr>
          <w:rFonts w:cs="Times New Roman"/>
          <w:b w:val="0"/>
          <w:i/>
          <w:iCs w:val="0"/>
          <w:lang w:val="es-CO"/>
        </w:rPr>
      </w:pPr>
      <w:r w:rsidRPr="005A69BB">
        <w:rPr>
          <w:rFonts w:cs="Times New Roman"/>
          <w:b w:val="0"/>
          <w:i/>
          <w:iCs w:val="0"/>
          <w:lang w:val="es-CO"/>
        </w:rPr>
        <w:t>Comparación de zonas estratégicas</w:t>
      </w:r>
    </w:p>
    <w:p w14:paraId="435E37FA" w14:textId="77777777" w:rsidR="00905F11" w:rsidRPr="00905F11" w:rsidRDefault="00905F11" w:rsidP="00905F11">
      <w:pPr>
        <w:rPr>
          <w:lang w:val="es-CO"/>
        </w:rPr>
      </w:pPr>
    </w:p>
    <w:tbl>
      <w:tblPr>
        <w:tblStyle w:val="Tabladelista6concolores"/>
        <w:tblW w:w="0" w:type="auto"/>
        <w:tblLook w:val="04A0" w:firstRow="1" w:lastRow="0" w:firstColumn="1" w:lastColumn="0" w:noHBand="0" w:noVBand="1"/>
      </w:tblPr>
      <w:tblGrid>
        <w:gridCol w:w="2257"/>
        <w:gridCol w:w="1263"/>
        <w:gridCol w:w="1736"/>
        <w:gridCol w:w="1579"/>
        <w:gridCol w:w="1673"/>
      </w:tblGrid>
      <w:tr w:rsidR="00BF4E0E" w:rsidRPr="00693F11" w14:paraId="36FD77FE" w14:textId="77777777" w:rsidTr="00D9688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04608BD" w14:textId="77777777" w:rsidR="00BF4E0E" w:rsidRPr="00693F11" w:rsidRDefault="00BF4E0E" w:rsidP="00D96885">
            <w:pPr>
              <w:ind w:firstLine="0"/>
              <w:rPr>
                <w:rFonts w:cs="Times New Roman"/>
              </w:rPr>
            </w:pPr>
            <w:r w:rsidRPr="00693F11">
              <w:rPr>
                <w:rFonts w:cs="Times New Roman"/>
              </w:rPr>
              <w:t>Zona</w:t>
            </w:r>
          </w:p>
        </w:tc>
        <w:tc>
          <w:tcPr>
            <w:tcW w:w="0" w:type="auto"/>
            <w:hideMark/>
          </w:tcPr>
          <w:p w14:paraId="29CA29C8" w14:textId="77777777" w:rsidR="00BF4E0E" w:rsidRPr="00693F11" w:rsidRDefault="00BF4E0E" w:rsidP="00D96885">
            <w:pPr>
              <w:ind w:firstLine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693F11">
              <w:rPr>
                <w:rFonts w:cs="Times New Roman"/>
              </w:rPr>
              <w:t>% mercado</w:t>
            </w:r>
          </w:p>
        </w:tc>
        <w:tc>
          <w:tcPr>
            <w:tcW w:w="0" w:type="auto"/>
            <w:hideMark/>
          </w:tcPr>
          <w:p w14:paraId="4BB19F71" w14:textId="77777777" w:rsidR="00BF4E0E" w:rsidRPr="00693F11" w:rsidRDefault="00BF4E0E" w:rsidP="00D96885">
            <w:pPr>
              <w:ind w:firstLine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693F11">
              <w:rPr>
                <w:rFonts w:cs="Times New Roman"/>
              </w:rPr>
              <w:t>Distancia promedio</w:t>
            </w:r>
          </w:p>
        </w:tc>
        <w:tc>
          <w:tcPr>
            <w:tcW w:w="0" w:type="auto"/>
            <w:hideMark/>
          </w:tcPr>
          <w:p w14:paraId="783E9E52" w14:textId="77777777" w:rsidR="00BF4E0E" w:rsidRPr="00693F11" w:rsidRDefault="00BF4E0E" w:rsidP="00D96885">
            <w:pPr>
              <w:ind w:firstLine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693F11">
              <w:rPr>
                <w:rFonts w:cs="Times New Roman"/>
              </w:rPr>
              <w:t>Tiempo estimado</w:t>
            </w:r>
          </w:p>
        </w:tc>
        <w:tc>
          <w:tcPr>
            <w:tcW w:w="0" w:type="auto"/>
            <w:hideMark/>
          </w:tcPr>
          <w:p w14:paraId="154C9BB0" w14:textId="77777777" w:rsidR="00BF4E0E" w:rsidRPr="00693F11" w:rsidRDefault="00BF4E0E" w:rsidP="00D96885">
            <w:pPr>
              <w:ind w:firstLine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693F11">
              <w:rPr>
                <w:rFonts w:cs="Times New Roman"/>
              </w:rPr>
              <w:t>Nivel de prioridad</w:t>
            </w:r>
          </w:p>
        </w:tc>
      </w:tr>
      <w:tr w:rsidR="00BF4E0E" w:rsidRPr="00693F11" w14:paraId="7AF1F114" w14:textId="77777777" w:rsidTr="00D968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uto"/>
            <w:hideMark/>
          </w:tcPr>
          <w:p w14:paraId="34F128EF" w14:textId="77777777" w:rsidR="00BF4E0E" w:rsidRPr="00693F11" w:rsidRDefault="00BF4E0E" w:rsidP="00D96885">
            <w:pPr>
              <w:ind w:firstLine="0"/>
              <w:rPr>
                <w:rFonts w:cs="Times New Roman"/>
              </w:rPr>
            </w:pPr>
            <w:r w:rsidRPr="00693F11">
              <w:rPr>
                <w:rFonts w:cs="Times New Roman"/>
              </w:rPr>
              <w:t>Cabecera / Sotomayor</w:t>
            </w:r>
          </w:p>
        </w:tc>
        <w:tc>
          <w:tcPr>
            <w:tcW w:w="0" w:type="auto"/>
            <w:shd w:val="clear" w:color="auto" w:fill="auto"/>
            <w:hideMark/>
          </w:tcPr>
          <w:p w14:paraId="22BC349D" w14:textId="77777777" w:rsidR="00BF4E0E" w:rsidRPr="00693F11" w:rsidRDefault="00BF4E0E" w:rsidP="00D96885">
            <w:pPr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693F11">
              <w:rPr>
                <w:rFonts w:cs="Times New Roman"/>
              </w:rPr>
              <w:t>10%</w:t>
            </w:r>
          </w:p>
        </w:tc>
        <w:tc>
          <w:tcPr>
            <w:tcW w:w="0" w:type="auto"/>
            <w:shd w:val="clear" w:color="auto" w:fill="auto"/>
            <w:hideMark/>
          </w:tcPr>
          <w:p w14:paraId="293B3212" w14:textId="77777777" w:rsidR="00BF4E0E" w:rsidRPr="00693F11" w:rsidRDefault="00BF4E0E" w:rsidP="00D96885">
            <w:pPr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693F11">
              <w:rPr>
                <w:rFonts w:cs="Times New Roman"/>
              </w:rPr>
              <w:t>1–3 km</w:t>
            </w:r>
          </w:p>
        </w:tc>
        <w:tc>
          <w:tcPr>
            <w:tcW w:w="0" w:type="auto"/>
            <w:shd w:val="clear" w:color="auto" w:fill="auto"/>
            <w:hideMark/>
          </w:tcPr>
          <w:p w14:paraId="5EFC9782" w14:textId="77777777" w:rsidR="00BF4E0E" w:rsidRPr="00693F11" w:rsidRDefault="00BF4E0E" w:rsidP="00D96885">
            <w:pPr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693F11">
              <w:rPr>
                <w:rFonts w:cs="Times New Roman"/>
              </w:rPr>
              <w:t>5–10 min</w:t>
            </w:r>
          </w:p>
        </w:tc>
        <w:tc>
          <w:tcPr>
            <w:tcW w:w="0" w:type="auto"/>
            <w:shd w:val="clear" w:color="auto" w:fill="auto"/>
            <w:hideMark/>
          </w:tcPr>
          <w:p w14:paraId="1B4D2E32" w14:textId="77777777" w:rsidR="00BF4E0E" w:rsidRPr="00693F11" w:rsidRDefault="00BF4E0E" w:rsidP="00D96885">
            <w:pPr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693F11">
              <w:rPr>
                <w:rFonts w:cs="Times New Roman"/>
              </w:rPr>
              <w:t>Alta</w:t>
            </w:r>
          </w:p>
        </w:tc>
      </w:tr>
      <w:tr w:rsidR="00BF4E0E" w:rsidRPr="00693F11" w14:paraId="56155A98" w14:textId="77777777" w:rsidTr="00D968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EBA7FF5" w14:textId="77777777" w:rsidR="00BF4E0E" w:rsidRPr="00693F11" w:rsidRDefault="00BF4E0E" w:rsidP="00D96885">
            <w:pPr>
              <w:ind w:firstLine="0"/>
              <w:rPr>
                <w:rFonts w:cs="Times New Roman"/>
              </w:rPr>
            </w:pPr>
            <w:r w:rsidRPr="00693F11">
              <w:rPr>
                <w:rFonts w:cs="Times New Roman"/>
              </w:rPr>
              <w:t>San Alonso / Universidad</w:t>
            </w:r>
          </w:p>
        </w:tc>
        <w:tc>
          <w:tcPr>
            <w:tcW w:w="0" w:type="auto"/>
            <w:hideMark/>
          </w:tcPr>
          <w:p w14:paraId="43CB9EDD" w14:textId="77777777" w:rsidR="00BF4E0E" w:rsidRPr="00693F11" w:rsidRDefault="00BF4E0E" w:rsidP="00D96885">
            <w:pPr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693F11">
              <w:rPr>
                <w:rFonts w:cs="Times New Roman"/>
              </w:rPr>
              <w:t>10%</w:t>
            </w:r>
          </w:p>
        </w:tc>
        <w:tc>
          <w:tcPr>
            <w:tcW w:w="0" w:type="auto"/>
            <w:hideMark/>
          </w:tcPr>
          <w:p w14:paraId="759A5B59" w14:textId="77777777" w:rsidR="00BF4E0E" w:rsidRPr="00693F11" w:rsidRDefault="00BF4E0E" w:rsidP="00D96885">
            <w:pPr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693F11">
              <w:rPr>
                <w:rFonts w:cs="Times New Roman"/>
              </w:rPr>
              <w:t>2–4 km</w:t>
            </w:r>
          </w:p>
        </w:tc>
        <w:tc>
          <w:tcPr>
            <w:tcW w:w="0" w:type="auto"/>
            <w:hideMark/>
          </w:tcPr>
          <w:p w14:paraId="3DAF6815" w14:textId="77777777" w:rsidR="00BF4E0E" w:rsidRPr="00693F11" w:rsidRDefault="00BF4E0E" w:rsidP="00D96885">
            <w:pPr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693F11">
              <w:rPr>
                <w:rFonts w:cs="Times New Roman"/>
              </w:rPr>
              <w:t>10–15 min</w:t>
            </w:r>
          </w:p>
        </w:tc>
        <w:tc>
          <w:tcPr>
            <w:tcW w:w="0" w:type="auto"/>
            <w:hideMark/>
          </w:tcPr>
          <w:p w14:paraId="0D38C61F" w14:textId="77777777" w:rsidR="00BF4E0E" w:rsidRPr="00693F11" w:rsidRDefault="00BF4E0E" w:rsidP="00D96885">
            <w:pPr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693F11">
              <w:rPr>
                <w:rFonts w:cs="Times New Roman"/>
              </w:rPr>
              <w:t>Alta</w:t>
            </w:r>
          </w:p>
        </w:tc>
      </w:tr>
      <w:tr w:rsidR="00BF4E0E" w:rsidRPr="00693F11" w14:paraId="220C69A3" w14:textId="77777777" w:rsidTr="00D968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uto"/>
            <w:hideMark/>
          </w:tcPr>
          <w:p w14:paraId="0C415010" w14:textId="77777777" w:rsidR="00BF4E0E" w:rsidRPr="00693F11" w:rsidRDefault="00BF4E0E" w:rsidP="00D96885">
            <w:pPr>
              <w:ind w:firstLine="0"/>
              <w:rPr>
                <w:rFonts w:cs="Times New Roman"/>
              </w:rPr>
            </w:pPr>
            <w:r w:rsidRPr="00693F11">
              <w:rPr>
                <w:rFonts w:cs="Times New Roman"/>
              </w:rPr>
              <w:t>Floridablanca</w:t>
            </w:r>
          </w:p>
        </w:tc>
        <w:tc>
          <w:tcPr>
            <w:tcW w:w="0" w:type="auto"/>
            <w:shd w:val="clear" w:color="auto" w:fill="auto"/>
            <w:hideMark/>
          </w:tcPr>
          <w:p w14:paraId="40A93D4B" w14:textId="77777777" w:rsidR="00BF4E0E" w:rsidRPr="00693F11" w:rsidRDefault="00BF4E0E" w:rsidP="00D96885">
            <w:pPr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693F11">
              <w:rPr>
                <w:rFonts w:cs="Times New Roman"/>
              </w:rPr>
              <w:t>21%</w:t>
            </w:r>
          </w:p>
        </w:tc>
        <w:tc>
          <w:tcPr>
            <w:tcW w:w="0" w:type="auto"/>
            <w:shd w:val="clear" w:color="auto" w:fill="auto"/>
            <w:hideMark/>
          </w:tcPr>
          <w:p w14:paraId="37A14B07" w14:textId="77777777" w:rsidR="00BF4E0E" w:rsidRPr="00693F11" w:rsidRDefault="00BF4E0E" w:rsidP="00D96885">
            <w:pPr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693F11">
              <w:rPr>
                <w:rFonts w:cs="Times New Roman"/>
              </w:rPr>
              <w:t>5–10 km</w:t>
            </w:r>
          </w:p>
        </w:tc>
        <w:tc>
          <w:tcPr>
            <w:tcW w:w="0" w:type="auto"/>
            <w:shd w:val="clear" w:color="auto" w:fill="auto"/>
            <w:hideMark/>
          </w:tcPr>
          <w:p w14:paraId="41C80AC8" w14:textId="77777777" w:rsidR="00BF4E0E" w:rsidRPr="00693F11" w:rsidRDefault="00BF4E0E" w:rsidP="00D96885">
            <w:pPr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693F11">
              <w:rPr>
                <w:rFonts w:cs="Times New Roman"/>
              </w:rPr>
              <w:t>15–25 min</w:t>
            </w:r>
          </w:p>
        </w:tc>
        <w:tc>
          <w:tcPr>
            <w:tcW w:w="0" w:type="auto"/>
            <w:shd w:val="clear" w:color="auto" w:fill="auto"/>
            <w:hideMark/>
          </w:tcPr>
          <w:p w14:paraId="3252802F" w14:textId="77777777" w:rsidR="00BF4E0E" w:rsidRPr="00693F11" w:rsidRDefault="00BF4E0E" w:rsidP="00D96885">
            <w:pPr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 w:rsidRPr="00693F11">
              <w:rPr>
                <w:rFonts w:cs="Times New Roman"/>
              </w:rPr>
              <w:t>Muy alta</w:t>
            </w:r>
          </w:p>
        </w:tc>
      </w:tr>
    </w:tbl>
    <w:p w14:paraId="0F317BE3" w14:textId="77777777" w:rsidR="00BF4E0E" w:rsidRDefault="00BF4E0E" w:rsidP="00BF4E0E">
      <w:pPr>
        <w:pStyle w:val="Ttulo3"/>
        <w:numPr>
          <w:ilvl w:val="0"/>
          <w:numId w:val="0"/>
        </w:numPr>
      </w:pPr>
      <w:bookmarkStart w:id="2" w:name="_Toc231551432"/>
    </w:p>
    <w:p w14:paraId="37FA99B7" w14:textId="5E481A9A" w:rsidR="00BF4E0E" w:rsidRPr="00693F11" w:rsidRDefault="00BF4E0E" w:rsidP="00BF4E0E">
      <w:pPr>
        <w:pStyle w:val="Ttulo3"/>
        <w:numPr>
          <w:ilvl w:val="0"/>
          <w:numId w:val="0"/>
        </w:numPr>
      </w:pPr>
      <w:r w:rsidRPr="00693F11">
        <w:t>Estrategia de localización operativa</w:t>
      </w:r>
      <w:bookmarkEnd w:id="2"/>
    </w:p>
    <w:p w14:paraId="23E7C0F2" w14:textId="77777777" w:rsidR="00BF4E0E" w:rsidRPr="00693F11" w:rsidRDefault="00BF4E0E" w:rsidP="00BF4E0E">
      <w:pPr>
        <w:rPr>
          <w:rFonts w:cs="Times New Roman"/>
          <w:lang w:val="es-CO"/>
        </w:rPr>
      </w:pPr>
      <w:r w:rsidRPr="00693F11">
        <w:rPr>
          <w:rFonts w:cs="Times New Roman"/>
          <w:lang w:val="es-CO"/>
        </w:rPr>
        <w:t>El modelo de localización se basa en una estrategia de rotación por zonas, en la cual el remolque se ubica en sectores estratégicos en días específicos, permitiendo:</w:t>
      </w:r>
    </w:p>
    <w:p w14:paraId="0CE1D7FD" w14:textId="77777777" w:rsidR="00BF4E0E" w:rsidRPr="00693F11" w:rsidRDefault="00BF4E0E" w:rsidP="00BF4E0E">
      <w:pPr>
        <w:pStyle w:val="Prrafodelista"/>
        <w:numPr>
          <w:ilvl w:val="0"/>
          <w:numId w:val="4"/>
        </w:numPr>
        <w:ind w:left="720" w:firstLine="0"/>
        <w:rPr>
          <w:rFonts w:cs="Times New Roman"/>
          <w:lang w:val="es-CO"/>
        </w:rPr>
      </w:pPr>
      <w:r w:rsidRPr="00693F11">
        <w:rPr>
          <w:rFonts w:cs="Times New Roman"/>
          <w:lang w:val="es-CO"/>
        </w:rPr>
        <w:t xml:space="preserve">Maximizar la cobertura del mercado </w:t>
      </w:r>
    </w:p>
    <w:p w14:paraId="4F27B0BE" w14:textId="77777777" w:rsidR="00BF4E0E" w:rsidRPr="00693F11" w:rsidRDefault="00BF4E0E" w:rsidP="00BF4E0E">
      <w:pPr>
        <w:pStyle w:val="Prrafodelista"/>
        <w:numPr>
          <w:ilvl w:val="0"/>
          <w:numId w:val="4"/>
        </w:numPr>
        <w:ind w:left="720" w:firstLine="0"/>
        <w:rPr>
          <w:rFonts w:cs="Times New Roman"/>
          <w:lang w:val="es-CO"/>
        </w:rPr>
      </w:pPr>
      <w:r w:rsidRPr="00693F11">
        <w:rPr>
          <w:rFonts w:cs="Times New Roman"/>
          <w:lang w:val="es-CO"/>
        </w:rPr>
        <w:t xml:space="preserve">Reducir tiempos muertos </w:t>
      </w:r>
    </w:p>
    <w:p w14:paraId="40B44CD4" w14:textId="77777777" w:rsidR="00BF4E0E" w:rsidRPr="00693F11" w:rsidRDefault="00BF4E0E" w:rsidP="00BF4E0E">
      <w:pPr>
        <w:pStyle w:val="Prrafodelista"/>
        <w:numPr>
          <w:ilvl w:val="0"/>
          <w:numId w:val="4"/>
        </w:numPr>
        <w:ind w:left="720" w:firstLine="0"/>
        <w:rPr>
          <w:rFonts w:cs="Times New Roman"/>
          <w:lang w:val="es-CO"/>
        </w:rPr>
      </w:pPr>
      <w:r w:rsidRPr="00693F11">
        <w:rPr>
          <w:rFonts w:cs="Times New Roman"/>
          <w:lang w:val="es-CO"/>
        </w:rPr>
        <w:t xml:space="preserve">Aumentar la ocupación del servicio </w:t>
      </w:r>
    </w:p>
    <w:p w14:paraId="5FF438C1" w14:textId="77777777" w:rsidR="00BF4E0E" w:rsidRPr="00693F11" w:rsidRDefault="00BF4E0E" w:rsidP="00BF4E0E">
      <w:pPr>
        <w:rPr>
          <w:rFonts w:cs="Times New Roman"/>
          <w:lang w:val="es-CO"/>
        </w:rPr>
      </w:pPr>
      <w:r w:rsidRPr="00693F11">
        <w:rPr>
          <w:rFonts w:cs="Times New Roman"/>
          <w:lang w:val="es-CO"/>
        </w:rPr>
        <w:t>Ejemplo:</w:t>
      </w:r>
    </w:p>
    <w:p w14:paraId="373238DA" w14:textId="77777777" w:rsidR="00BF4E0E" w:rsidRPr="00693F11" w:rsidRDefault="00BF4E0E" w:rsidP="00BF4E0E">
      <w:pPr>
        <w:pStyle w:val="Prrafodelista"/>
        <w:numPr>
          <w:ilvl w:val="0"/>
          <w:numId w:val="4"/>
        </w:numPr>
        <w:ind w:left="720" w:firstLine="0"/>
        <w:rPr>
          <w:rFonts w:cs="Times New Roman"/>
          <w:lang w:val="es-CO"/>
        </w:rPr>
      </w:pPr>
      <w:r w:rsidRPr="00693F11">
        <w:rPr>
          <w:rFonts w:cs="Times New Roman"/>
          <w:lang w:val="es-CO"/>
        </w:rPr>
        <w:t xml:space="preserve">Lunes – martes: Cabecera </w:t>
      </w:r>
    </w:p>
    <w:p w14:paraId="1CBBDCE3" w14:textId="77777777" w:rsidR="00BF4E0E" w:rsidRPr="00693F11" w:rsidRDefault="00BF4E0E" w:rsidP="00BF4E0E">
      <w:pPr>
        <w:pStyle w:val="Prrafodelista"/>
        <w:numPr>
          <w:ilvl w:val="0"/>
          <w:numId w:val="4"/>
        </w:numPr>
        <w:ind w:left="720" w:firstLine="0"/>
        <w:rPr>
          <w:rFonts w:cs="Times New Roman"/>
          <w:lang w:val="es-CO"/>
        </w:rPr>
      </w:pPr>
      <w:r w:rsidRPr="00693F11">
        <w:rPr>
          <w:rFonts w:cs="Times New Roman"/>
          <w:lang w:val="es-CO"/>
        </w:rPr>
        <w:t xml:space="preserve">Miércoles: San Alonso </w:t>
      </w:r>
    </w:p>
    <w:p w14:paraId="6E15B433" w14:textId="77777777" w:rsidR="00BF4E0E" w:rsidRPr="00693F11" w:rsidRDefault="00BF4E0E" w:rsidP="00BF4E0E">
      <w:pPr>
        <w:pStyle w:val="Prrafodelista"/>
        <w:numPr>
          <w:ilvl w:val="0"/>
          <w:numId w:val="4"/>
        </w:numPr>
        <w:ind w:left="720" w:firstLine="0"/>
        <w:rPr>
          <w:rFonts w:cs="Times New Roman"/>
          <w:lang w:val="es-CO"/>
        </w:rPr>
      </w:pPr>
      <w:r w:rsidRPr="00693F11">
        <w:rPr>
          <w:rFonts w:cs="Times New Roman"/>
          <w:lang w:val="es-CO"/>
        </w:rPr>
        <w:t xml:space="preserve">Jueves – viernes: Floridablanca </w:t>
      </w:r>
    </w:p>
    <w:p w14:paraId="51AEEA28" w14:textId="77777777" w:rsidR="00BF4E0E" w:rsidRPr="00693F11" w:rsidRDefault="00BF4E0E" w:rsidP="00BF4E0E">
      <w:pPr>
        <w:rPr>
          <w:rFonts w:cs="Times New Roman"/>
          <w:lang w:val="es-CO"/>
        </w:rPr>
      </w:pPr>
    </w:p>
    <w:p w14:paraId="3E59F472" w14:textId="786A6331" w:rsidR="00BF4E0E" w:rsidRPr="00693F11" w:rsidRDefault="00BF4E0E" w:rsidP="00BF4E0E">
      <w:pPr>
        <w:pStyle w:val="Ttulo3"/>
        <w:numPr>
          <w:ilvl w:val="0"/>
          <w:numId w:val="0"/>
        </w:numPr>
      </w:pPr>
      <w:bookmarkStart w:id="3" w:name="_Toc231551433"/>
      <w:r w:rsidRPr="00693F11">
        <w:t>Justificación técnica de la localización</w:t>
      </w:r>
      <w:bookmarkEnd w:id="3"/>
    </w:p>
    <w:p w14:paraId="1C03932E" w14:textId="77777777" w:rsidR="00BF4E0E" w:rsidRPr="00693F11" w:rsidRDefault="00BF4E0E" w:rsidP="00BF4E0E">
      <w:pPr>
        <w:rPr>
          <w:rFonts w:cs="Times New Roman"/>
          <w:lang w:val="es-CO"/>
        </w:rPr>
      </w:pPr>
      <w:r w:rsidRPr="00693F11">
        <w:rPr>
          <w:rFonts w:cs="Times New Roman"/>
          <w:lang w:val="es-CO"/>
        </w:rPr>
        <w:t xml:space="preserve">La selección de estas zonas responde a la necesidad de equilibrar concentración de demanda y accesibilidad operativa. La presencia de un 41% del mercado distribuido </w:t>
      </w:r>
      <w:r w:rsidRPr="00693F11">
        <w:rPr>
          <w:rFonts w:cs="Times New Roman"/>
          <w:lang w:val="es-CO"/>
        </w:rPr>
        <w:lastRenderedPageBreak/>
        <w:t>en sectores estratégicos, junto con un 21% concentrado en Floridablanca, permite estructurar un modelo de cobertura eficiente mediante la rotación del servicio.</w:t>
      </w:r>
    </w:p>
    <w:p w14:paraId="5032166A" w14:textId="77777777" w:rsidR="00BF4E0E" w:rsidRPr="00693F11" w:rsidRDefault="00BF4E0E" w:rsidP="00BF4E0E">
      <w:pPr>
        <w:rPr>
          <w:rFonts w:cs="Times New Roman"/>
          <w:lang w:val="es-CO"/>
        </w:rPr>
      </w:pPr>
      <w:r w:rsidRPr="00693F11">
        <w:rPr>
          <w:rFonts w:cs="Times New Roman"/>
          <w:lang w:val="es-CO"/>
        </w:rPr>
        <w:t>Adicionalmente, las distancias relativamente cortas entre zonas urbanas (1 a 10 km) y los tiempos de desplazamiento moderados (5 a 25 minutos) favorecen la movilidad del remolque, permitiendo cambios de ubicación sin afectar significativamente la operación diaria.</w:t>
      </w:r>
    </w:p>
    <w:p w14:paraId="2C92BE05" w14:textId="77777777" w:rsidR="00BF4E0E" w:rsidRPr="00693F11" w:rsidRDefault="00BF4E0E" w:rsidP="00BF4E0E">
      <w:pPr>
        <w:rPr>
          <w:rFonts w:cs="Times New Roman"/>
          <w:lang w:val="es-CO"/>
        </w:rPr>
      </w:pPr>
      <w:r w:rsidRPr="00693F11">
        <w:rPr>
          <w:rFonts w:cs="Times New Roman"/>
          <w:lang w:val="es-CO"/>
        </w:rPr>
        <w:t>La localización del servicio móvil de belleza Motion Glam se define mediante un enfoque estratégico basado en la concentración del mercado, la accesibilidad y la eficiencia operativa. La priorización de zonas como Cabecera, San Alonso y Floridablanca permite maximizar la captación de clientes y garantizar una adecuada utilización de la capacidad instalada.</w:t>
      </w:r>
    </w:p>
    <w:p w14:paraId="149093AB" w14:textId="77777777" w:rsidR="00BF4E0E" w:rsidRPr="00693F11" w:rsidRDefault="00BF4E0E" w:rsidP="00BF4E0E">
      <w:pPr>
        <w:rPr>
          <w:rFonts w:cs="Times New Roman"/>
          <w:lang w:val="es-CO"/>
        </w:rPr>
      </w:pPr>
      <w:r w:rsidRPr="00693F11">
        <w:rPr>
          <w:rFonts w:cs="Times New Roman"/>
          <w:lang w:val="es-CO"/>
        </w:rPr>
        <w:t>En este sentido, la implementación de un modelo de ubicación rotativa no solo optimiza la operación, sino que también permite adaptarse a la distribución geográfica del mercado, fortaleciendo la competitividad y sostenibilidad del negocio.</w:t>
      </w:r>
    </w:p>
    <w:p w14:paraId="097DD666" w14:textId="77777777" w:rsidR="005246E1" w:rsidRDefault="005246E1"/>
    <w:sectPr w:rsidR="005246E1" w:rsidSect="001815C5">
      <w:pgSz w:w="11910" w:h="16840"/>
      <w:pgMar w:top="1417" w:right="1701" w:bottom="1417" w:left="1701" w:header="454" w:footer="437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D42B7D"/>
    <w:multiLevelType w:val="multilevel"/>
    <w:tmpl w:val="33C45C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CD073EF"/>
    <w:multiLevelType w:val="multilevel"/>
    <w:tmpl w:val="15C8D92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1800"/>
      </w:pPr>
      <w:rPr>
        <w:rFonts w:hint="default"/>
      </w:rPr>
    </w:lvl>
  </w:abstractNum>
  <w:abstractNum w:abstractNumId="2" w15:restartNumberingAfterBreak="0">
    <w:nsid w:val="443F59FD"/>
    <w:multiLevelType w:val="multilevel"/>
    <w:tmpl w:val="F27AC20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631A31F1"/>
    <w:multiLevelType w:val="hybridMultilevel"/>
    <w:tmpl w:val="515E0FEE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694841073">
    <w:abstractNumId w:val="1"/>
  </w:num>
  <w:num w:numId="2" w16cid:durableId="2117674021">
    <w:abstractNumId w:val="0"/>
  </w:num>
  <w:num w:numId="3" w16cid:durableId="1436830638">
    <w:abstractNumId w:val="2"/>
  </w:num>
  <w:num w:numId="4" w16cid:durableId="141637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4E0E"/>
    <w:rsid w:val="000A4627"/>
    <w:rsid w:val="00106D8A"/>
    <w:rsid w:val="00132C74"/>
    <w:rsid w:val="001815C5"/>
    <w:rsid w:val="001E69D5"/>
    <w:rsid w:val="002254BF"/>
    <w:rsid w:val="00285DF8"/>
    <w:rsid w:val="002E413D"/>
    <w:rsid w:val="005246E1"/>
    <w:rsid w:val="005E5D58"/>
    <w:rsid w:val="00611FD9"/>
    <w:rsid w:val="006E3B58"/>
    <w:rsid w:val="007264F0"/>
    <w:rsid w:val="008809D3"/>
    <w:rsid w:val="00905F11"/>
    <w:rsid w:val="00B37531"/>
    <w:rsid w:val="00BF30D7"/>
    <w:rsid w:val="00BF4E0E"/>
    <w:rsid w:val="00C675F5"/>
    <w:rsid w:val="00DD2B60"/>
    <w:rsid w:val="00DF7358"/>
    <w:rsid w:val="00E2607A"/>
    <w:rsid w:val="00EB1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37FF17"/>
  <w15:chartTrackingRefBased/>
  <w15:docId w15:val="{0D7E68F8-C226-4EA1-86C5-A9009426E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4E0E"/>
    <w:pPr>
      <w:spacing w:after="0" w:line="480" w:lineRule="auto"/>
      <w:ind w:firstLine="720"/>
      <w:jc w:val="both"/>
    </w:pPr>
    <w:rPr>
      <w:rFonts w:ascii="Times New Roman" w:hAnsi="Times New Roman"/>
      <w:color w:val="000000" w:themeColor="text1"/>
      <w:lang w:val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BF4E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BF4E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611FD9"/>
    <w:pPr>
      <w:keepNext/>
      <w:keepLines/>
      <w:numPr>
        <w:ilvl w:val="2"/>
        <w:numId w:val="2"/>
      </w:numPr>
      <w:outlineLvl w:val="2"/>
    </w:pPr>
    <w:rPr>
      <w:rFonts w:eastAsiaTheme="majorEastAsia" w:cstheme="majorBidi"/>
      <w:b/>
      <w:i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BF4E0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BF4E0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BF4E0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BF4E0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BF4E0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BF4E0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611FD9"/>
    <w:rPr>
      <w:rFonts w:ascii="Times New Roman" w:eastAsiaTheme="majorEastAsia" w:hAnsi="Times New Roman" w:cstheme="majorBidi"/>
      <w:b/>
      <w:i/>
      <w:color w:val="000000" w:themeColor="text1"/>
      <w:szCs w:val="28"/>
    </w:rPr>
  </w:style>
  <w:style w:type="character" w:customStyle="1" w:styleId="Ttulo1Car">
    <w:name w:val="Título 1 Car"/>
    <w:basedOn w:val="Fuentedeprrafopredeter"/>
    <w:link w:val="Ttulo1"/>
    <w:uiPriority w:val="9"/>
    <w:rsid w:val="00BF4E0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BF4E0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BF4E0E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BF4E0E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BF4E0E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BF4E0E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BF4E0E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BF4E0E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BF4E0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BF4E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BF4E0E"/>
    <w:pPr>
      <w:numPr>
        <w:ilvl w:val="1"/>
      </w:numPr>
      <w:ind w:firstLine="72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BF4E0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BF4E0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BF4E0E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BF4E0E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BF4E0E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BF4E0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BF4E0E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BF4E0E"/>
    <w:rPr>
      <w:b/>
      <w:bCs/>
      <w:smallCaps/>
      <w:color w:val="0F4761" w:themeColor="accent1" w:themeShade="BF"/>
      <w:spacing w:val="5"/>
    </w:rPr>
  </w:style>
  <w:style w:type="table" w:styleId="Tabladelista6concolores">
    <w:name w:val="List Table 6 Colorful"/>
    <w:basedOn w:val="Tablanormal"/>
    <w:uiPriority w:val="51"/>
    <w:rsid w:val="00BF4E0E"/>
    <w:pPr>
      <w:spacing w:after="0" w:line="240" w:lineRule="auto"/>
    </w:pPr>
    <w:rPr>
      <w:color w:val="000000" w:themeColor="text1"/>
      <w:lang w:val="es-ES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Descripcin">
    <w:name w:val="caption"/>
    <w:basedOn w:val="Normal"/>
    <w:next w:val="Normal"/>
    <w:uiPriority w:val="35"/>
    <w:unhideWhenUsed/>
    <w:qFormat/>
    <w:rsid w:val="00BF4E0E"/>
    <w:pPr>
      <w:spacing w:line="240" w:lineRule="auto"/>
      <w:ind w:firstLine="0"/>
    </w:pPr>
    <w:rPr>
      <w:b/>
      <w:iCs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600</Words>
  <Characters>3302</Characters>
  <Application>Microsoft Office Word</Application>
  <DocSecurity>0</DocSecurity>
  <Lines>27</Lines>
  <Paragraphs>7</Paragraphs>
  <ScaleCrop>false</ScaleCrop>
  <Company/>
  <LinksUpToDate>false</LinksUpToDate>
  <CharactersWithSpaces>3895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FORERO</dc:creator>
  <cp:keywords/>
  <dc:description/>
  <cp:lastModifiedBy>ANGELA FORERO</cp:lastModifiedBy>
  <cp:revision>4</cp:revision>
  <dcterms:created xsi:type="dcterms:W3CDTF">2026-07-14T20:04:00Z</dcterms:created>
  <dcterms:modified xsi:type="dcterms:W3CDTF">2026-07-16T02:55:00Z</dcterms:modified>
</cp:coreProperties>
</file>